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763FB"/>
    <w:p w14:paraId="424980FE">
      <w:pPr>
        <w:jc w:val="center"/>
        <w:rPr>
          <w:b/>
          <w:sz w:val="24"/>
        </w:rPr>
      </w:pPr>
      <w:r>
        <w:rPr>
          <w:b/>
          <w:sz w:val="24"/>
        </w:rPr>
        <w:t>EDITAL 0</w:t>
      </w:r>
      <w:r>
        <w:rPr>
          <w:rFonts w:hint="default"/>
          <w:b/>
          <w:sz w:val="24"/>
          <w:lang w:val="pt-BR"/>
        </w:rPr>
        <w:t>23</w:t>
      </w:r>
      <w:r>
        <w:rPr>
          <w:b/>
          <w:sz w:val="24"/>
        </w:rPr>
        <w:t>/202</w:t>
      </w:r>
      <w:r>
        <w:rPr>
          <w:rFonts w:hint="default"/>
          <w:b/>
          <w:sz w:val="24"/>
          <w:lang w:val="pt-BR"/>
        </w:rPr>
        <w:t>5</w:t>
      </w:r>
      <w:r>
        <w:rPr>
          <w:b/>
          <w:sz w:val="24"/>
        </w:rPr>
        <w:t xml:space="preserve"> – PPGHP/Unespar</w:t>
      </w:r>
    </w:p>
    <w:p w14:paraId="4BB154AC">
      <w:pPr>
        <w:jc w:val="center"/>
        <w:rPr>
          <w:b/>
          <w:sz w:val="24"/>
        </w:rPr>
      </w:pPr>
    </w:p>
    <w:p w14:paraId="2DE3CE6D">
      <w:pPr>
        <w:jc w:val="center"/>
        <w:rPr>
          <w:b/>
          <w:sz w:val="24"/>
        </w:rPr>
      </w:pPr>
      <w:r>
        <w:rPr>
          <w:b/>
          <w:sz w:val="24"/>
          <w:szCs w:val="24"/>
          <w:lang w:eastAsia="ar-SA"/>
        </w:rPr>
        <w:t xml:space="preserve">Anexo II </w:t>
      </w:r>
      <w:r>
        <w:rPr>
          <w:b/>
          <w:sz w:val="24"/>
        </w:rPr>
        <w:t>– Relatório de Viagem</w:t>
      </w:r>
    </w:p>
    <w:p w14:paraId="16504436">
      <w:pPr>
        <w:jc w:val="center"/>
        <w:rPr>
          <w:b/>
          <w:sz w:val="24"/>
        </w:rPr>
      </w:pPr>
    </w:p>
    <w:p w14:paraId="5134DA79">
      <w:pPr>
        <w:jc w:val="center"/>
        <w:rPr>
          <w:b/>
          <w:sz w:val="24"/>
        </w:rPr>
      </w:pPr>
    </w:p>
    <w:tbl>
      <w:tblPr>
        <w:tblStyle w:val="4"/>
        <w:tblW w:w="10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206"/>
        <w:gridCol w:w="1638"/>
        <w:gridCol w:w="1639"/>
        <w:gridCol w:w="1638"/>
        <w:gridCol w:w="1638"/>
        <w:gridCol w:w="1639"/>
      </w:tblGrid>
      <w:tr w14:paraId="4C4AF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6" w:type="dxa"/>
            <w:gridSpan w:val="7"/>
            <w:shd w:val="clear" w:color="auto" w:fill="BFBFBF"/>
          </w:tcPr>
          <w:p w14:paraId="386315E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Dados do(a) Beneficiário(a)</w:t>
            </w:r>
          </w:p>
        </w:tc>
      </w:tr>
      <w:tr w14:paraId="6AA29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shd w:val="clear" w:color="auto" w:fill="D9D9D9"/>
          </w:tcPr>
          <w:p w14:paraId="727A35A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Nome</w:t>
            </w:r>
          </w:p>
        </w:tc>
        <w:tc>
          <w:tcPr>
            <w:tcW w:w="8398" w:type="dxa"/>
            <w:gridSpan w:val="6"/>
          </w:tcPr>
          <w:p w14:paraId="556A509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14:paraId="25DE9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8" w:type="dxa"/>
            <w:tcBorders>
              <w:bottom w:val="single" w:color="auto" w:sz="4" w:space="0"/>
            </w:tcBorders>
            <w:shd w:val="clear" w:color="auto" w:fill="D9D9D9"/>
          </w:tcPr>
          <w:p w14:paraId="1360DC5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Orientador(a)</w:t>
            </w:r>
          </w:p>
        </w:tc>
        <w:tc>
          <w:tcPr>
            <w:tcW w:w="8398" w:type="dxa"/>
            <w:gridSpan w:val="6"/>
            <w:tcBorders>
              <w:bottom w:val="single" w:color="auto" w:sz="4" w:space="0"/>
            </w:tcBorders>
          </w:tcPr>
          <w:p w14:paraId="05F1BCA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14:paraId="6EF62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6" w:type="dxa"/>
            <w:gridSpan w:val="7"/>
            <w:shd w:val="clear" w:color="auto" w:fill="D9D9D9"/>
          </w:tcPr>
          <w:p w14:paraId="1889866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Dados Bancários</w:t>
            </w:r>
          </w:p>
        </w:tc>
      </w:tr>
      <w:tr w14:paraId="73801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gridSpan w:val="2"/>
            <w:shd w:val="clear" w:color="auto" w:fill="D9D9D9"/>
          </w:tcPr>
          <w:p w14:paraId="754252C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Banco</w:t>
            </w:r>
          </w:p>
        </w:tc>
        <w:tc>
          <w:tcPr>
            <w:tcW w:w="1638" w:type="dxa"/>
            <w:shd w:val="clear" w:color="auto" w:fill="auto"/>
          </w:tcPr>
          <w:p w14:paraId="0C6DB652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39" w:type="dxa"/>
            <w:shd w:val="clear" w:color="auto" w:fill="D9D9D9"/>
          </w:tcPr>
          <w:p w14:paraId="67F8132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Agência</w:t>
            </w:r>
          </w:p>
        </w:tc>
        <w:tc>
          <w:tcPr>
            <w:tcW w:w="1638" w:type="dxa"/>
            <w:shd w:val="clear" w:color="auto" w:fill="auto"/>
          </w:tcPr>
          <w:p w14:paraId="33045F5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38" w:type="dxa"/>
            <w:shd w:val="clear" w:color="auto" w:fill="D9D9D9"/>
          </w:tcPr>
          <w:p w14:paraId="49CA7D1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Conta corrente</w:t>
            </w:r>
          </w:p>
        </w:tc>
        <w:tc>
          <w:tcPr>
            <w:tcW w:w="1639" w:type="dxa"/>
          </w:tcPr>
          <w:p w14:paraId="782D0E0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1B276405"/>
    <w:p w14:paraId="2A40130D"/>
    <w:tbl>
      <w:tblPr>
        <w:tblStyle w:val="4"/>
        <w:tblW w:w="100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4591"/>
        <w:gridCol w:w="992"/>
        <w:gridCol w:w="2876"/>
      </w:tblGrid>
      <w:tr w14:paraId="73DA9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0065" w:type="dxa"/>
            <w:gridSpan w:val="4"/>
            <w:shd w:val="clear" w:color="auto" w:fill="A6A6A6"/>
          </w:tcPr>
          <w:p w14:paraId="677E504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Dados do Evento</w:t>
            </w:r>
          </w:p>
        </w:tc>
      </w:tr>
      <w:tr w14:paraId="72871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606" w:type="dxa"/>
            <w:shd w:val="clear" w:color="auto" w:fill="D9D9D9"/>
          </w:tcPr>
          <w:p w14:paraId="2324C9C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8459" w:type="dxa"/>
            <w:gridSpan w:val="3"/>
          </w:tcPr>
          <w:p w14:paraId="555D2CA8">
            <w:pPr>
              <w:rPr>
                <w:rFonts w:asciiTheme="minorHAnsi" w:hAnsiTheme="minorHAnsi" w:cstheme="minorHAnsi"/>
              </w:rPr>
            </w:pPr>
          </w:p>
        </w:tc>
      </w:tr>
      <w:tr w14:paraId="3C8C3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1606" w:type="dxa"/>
            <w:shd w:val="clear" w:color="auto" w:fill="D9D9D9"/>
          </w:tcPr>
          <w:p w14:paraId="443D6BE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Local</w:t>
            </w:r>
          </w:p>
        </w:tc>
        <w:tc>
          <w:tcPr>
            <w:tcW w:w="4591" w:type="dxa"/>
            <w:shd w:val="clear" w:color="auto" w:fill="auto"/>
          </w:tcPr>
          <w:p w14:paraId="03605A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D9D9D9"/>
          </w:tcPr>
          <w:p w14:paraId="228A14F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2876" w:type="dxa"/>
          </w:tcPr>
          <w:p w14:paraId="265240C9">
            <w:pPr>
              <w:rPr>
                <w:rFonts w:asciiTheme="minorHAnsi" w:hAnsiTheme="minorHAnsi" w:cstheme="minorHAnsi"/>
              </w:rPr>
            </w:pPr>
          </w:p>
        </w:tc>
      </w:tr>
      <w:tr w14:paraId="5B189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06" w:type="dxa"/>
            <w:shd w:val="clear" w:color="auto" w:fill="D9D9D9"/>
          </w:tcPr>
          <w:p w14:paraId="69A7CA8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Site</w:t>
            </w:r>
          </w:p>
        </w:tc>
        <w:tc>
          <w:tcPr>
            <w:tcW w:w="8459" w:type="dxa"/>
            <w:gridSpan w:val="3"/>
          </w:tcPr>
          <w:p w14:paraId="65111327">
            <w:pPr>
              <w:rPr>
                <w:rFonts w:asciiTheme="minorHAnsi" w:hAnsiTheme="minorHAnsi" w:cstheme="minorHAnsi"/>
              </w:rPr>
            </w:pPr>
          </w:p>
        </w:tc>
      </w:tr>
      <w:tr w14:paraId="05C31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606" w:type="dxa"/>
            <w:shd w:val="clear" w:color="auto" w:fill="D9D9D9"/>
          </w:tcPr>
          <w:p w14:paraId="59D531D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Título do</w:t>
            </w:r>
          </w:p>
          <w:p w14:paraId="62E6202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trabalho</w:t>
            </w:r>
          </w:p>
        </w:tc>
        <w:tc>
          <w:tcPr>
            <w:tcW w:w="8459" w:type="dxa"/>
            <w:gridSpan w:val="3"/>
          </w:tcPr>
          <w:p w14:paraId="316B8B13">
            <w:pPr>
              <w:rPr>
                <w:rFonts w:asciiTheme="minorHAnsi" w:hAnsiTheme="minorHAnsi" w:cstheme="minorHAnsi"/>
              </w:rPr>
            </w:pPr>
          </w:p>
        </w:tc>
      </w:tr>
      <w:tr w14:paraId="41E87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606" w:type="dxa"/>
            <w:shd w:val="clear" w:color="auto" w:fill="D9D9D9"/>
          </w:tcPr>
          <w:p w14:paraId="29A636B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Autor(es)</w:t>
            </w:r>
          </w:p>
        </w:tc>
        <w:tc>
          <w:tcPr>
            <w:tcW w:w="8459" w:type="dxa"/>
            <w:gridSpan w:val="3"/>
          </w:tcPr>
          <w:p w14:paraId="688E9B4B">
            <w:pPr>
              <w:rPr>
                <w:rFonts w:asciiTheme="minorHAnsi" w:hAnsiTheme="minorHAnsi" w:cstheme="minorHAnsi"/>
              </w:rPr>
            </w:pPr>
          </w:p>
        </w:tc>
      </w:tr>
      <w:tr w14:paraId="5D19E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3" w:hRule="atLeast"/>
          <w:jc w:val="center"/>
        </w:trPr>
        <w:tc>
          <w:tcPr>
            <w:tcW w:w="1606" w:type="dxa"/>
            <w:shd w:val="clear" w:color="auto" w:fill="D9D9D9"/>
          </w:tcPr>
          <w:p w14:paraId="6C4DCE0A">
            <w:pPr>
              <w:jc w:val="center"/>
              <w:rPr>
                <w:rFonts w:hint="default" w:asciiTheme="minorHAnsi" w:hAnsiTheme="minorHAnsi" w:cstheme="minorHAnsi"/>
                <w:b/>
                <w:lang w:val="pt-BR"/>
              </w:rPr>
            </w:pPr>
            <w:r>
              <w:rPr>
                <w:rFonts w:hint="default" w:asciiTheme="minorHAnsi" w:hAnsiTheme="minorHAnsi" w:cstheme="minorHAnsi"/>
                <w:b/>
                <w:lang w:val="pt-BR"/>
              </w:rPr>
              <w:t>Resumo do Trabalho</w:t>
            </w:r>
          </w:p>
        </w:tc>
        <w:tc>
          <w:tcPr>
            <w:tcW w:w="8459" w:type="dxa"/>
            <w:gridSpan w:val="3"/>
          </w:tcPr>
          <w:p w14:paraId="321ED634">
            <w:pPr>
              <w:rPr>
                <w:rFonts w:asciiTheme="minorHAnsi" w:hAnsiTheme="minorHAnsi" w:cstheme="minorHAnsi"/>
              </w:rPr>
            </w:pPr>
          </w:p>
        </w:tc>
      </w:tr>
    </w:tbl>
    <w:p w14:paraId="386FFFEC">
      <w:pPr>
        <w:jc w:val="center"/>
        <w:rPr>
          <w:rFonts w:asciiTheme="minorHAnsi" w:hAnsiTheme="minorHAnsi" w:cstheme="minorHAnsi"/>
        </w:rPr>
      </w:pPr>
    </w:p>
    <w:p w14:paraId="20557D72">
      <w:pPr>
        <w:jc w:val="center"/>
        <w:rPr>
          <w:lang w:eastAsia="ar-S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4"/>
        <w:gridCol w:w="6321"/>
      </w:tblGrid>
      <w:tr w14:paraId="45FDE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 w14:paraId="6BD7845D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</w:rPr>
              <w:t>Recursos Utilizados</w:t>
            </w:r>
          </w:p>
        </w:tc>
      </w:tr>
      <w:tr w14:paraId="00177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7E6B53F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</w:rPr>
              <w:t>Hospedagem (R$)</w:t>
            </w:r>
          </w:p>
        </w:tc>
        <w:tc>
          <w:tcPr>
            <w:tcW w:w="6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3F194">
            <w:pPr>
              <w:rPr>
                <w:rFonts w:ascii="Calibri" w:hAnsi="Calibri" w:cs="Calibri"/>
                <w:lang w:eastAsia="en-US"/>
              </w:rPr>
            </w:pPr>
          </w:p>
        </w:tc>
      </w:tr>
      <w:tr w14:paraId="04142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031B813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</w:rPr>
              <w:t xml:space="preserve">Alimentação (R$) </w:t>
            </w:r>
          </w:p>
        </w:tc>
        <w:tc>
          <w:tcPr>
            <w:tcW w:w="6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F6F78">
            <w:pPr>
              <w:rPr>
                <w:rFonts w:ascii="Calibri" w:hAnsi="Calibri" w:cs="Calibri"/>
                <w:lang w:eastAsia="en-US"/>
              </w:rPr>
            </w:pPr>
          </w:p>
        </w:tc>
      </w:tr>
      <w:tr w14:paraId="468B6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E2152D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Deslocamentos locais (RS)</w:t>
            </w:r>
          </w:p>
        </w:tc>
        <w:tc>
          <w:tcPr>
            <w:tcW w:w="6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4952B">
            <w:pPr>
              <w:rPr>
                <w:rFonts w:ascii="Calibri" w:hAnsi="Calibri" w:cs="Calibri"/>
                <w:lang w:eastAsia="en-US"/>
              </w:rPr>
            </w:pPr>
          </w:p>
        </w:tc>
      </w:tr>
    </w:tbl>
    <w:p w14:paraId="2FE6374A">
      <w:pPr>
        <w:jc w:val="center"/>
      </w:pPr>
    </w:p>
    <w:p w14:paraId="57D384D2">
      <w:pPr>
        <w:ind w:left="-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b/>
          <w:lang w:val="pt-BR"/>
        </w:rPr>
        <w:t>ANEXAR</w:t>
      </w:r>
      <w:r>
        <w:rPr>
          <w:rFonts w:asciiTheme="minorHAnsi" w:hAnsiTheme="minorHAnsi" w:cstheme="minorHAnsi"/>
          <w:lang w:val="pt-BR"/>
        </w:rPr>
        <w:t xml:space="preserve">: Comprovante de apresentação de trabalho no evento (certificado) e notas fiscais originais referentes às despesas com alimentação, hospedagem e deslocamentos locais. </w:t>
      </w:r>
    </w:p>
    <w:p w14:paraId="689B48E6">
      <w:pPr>
        <w:jc w:val="center"/>
        <w:rPr>
          <w:rFonts w:asciiTheme="minorHAnsi" w:hAnsiTheme="minorHAnsi" w:cstheme="minorHAnsi"/>
          <w:b/>
          <w:lang w:val="pt-BR"/>
        </w:rPr>
      </w:pPr>
    </w:p>
    <w:p w14:paraId="28488CE0">
      <w:pPr>
        <w:jc w:val="center"/>
        <w:rPr>
          <w:rFonts w:asciiTheme="minorHAnsi" w:hAnsiTheme="minorHAnsi" w:cstheme="minorHAnsi"/>
          <w:b/>
          <w:lang w:val="pt-BR"/>
        </w:rPr>
      </w:pPr>
    </w:p>
    <w:p w14:paraId="622EF74B">
      <w:pPr>
        <w:jc w:val="center"/>
        <w:rPr>
          <w:rFonts w:asciiTheme="minorHAnsi" w:hAnsiTheme="minorHAnsi" w:cstheme="minorHAnsi"/>
          <w:lang w:val="pt-BR"/>
        </w:rPr>
      </w:pPr>
    </w:p>
    <w:p w14:paraId="3ED1E018">
      <w:pPr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Data: </w:t>
      </w:r>
      <w:r>
        <w:rPr>
          <w:rFonts w:asciiTheme="minorHAnsi" w:hAnsiTheme="minorHAnsi" w:cstheme="minorHAnsi"/>
          <w:u w:val="single"/>
          <w:lang w:val="pt-BR"/>
        </w:rPr>
        <w:t>_____________</w:t>
      </w:r>
    </w:p>
    <w:p w14:paraId="148EC17A">
      <w:pPr>
        <w:jc w:val="center"/>
        <w:rPr>
          <w:rFonts w:asciiTheme="minorHAnsi" w:hAnsiTheme="minorHAnsi" w:cstheme="minorHAnsi"/>
          <w:lang w:val="pt-BR"/>
        </w:rPr>
      </w:pPr>
    </w:p>
    <w:p w14:paraId="79C5EE4F">
      <w:pPr>
        <w:jc w:val="center"/>
        <w:rPr>
          <w:rFonts w:asciiTheme="minorHAnsi" w:hAnsiTheme="minorHAnsi" w:cstheme="minorHAnsi"/>
          <w:lang w:val="pt-BR"/>
        </w:rPr>
      </w:pPr>
      <w:bookmarkStart w:id="0" w:name="_GoBack"/>
      <w:bookmarkEnd w:id="0"/>
    </w:p>
    <w:p w14:paraId="395450B9">
      <w:pPr>
        <w:jc w:val="center"/>
        <w:rPr>
          <w:rFonts w:asciiTheme="minorHAnsi" w:hAnsiTheme="minorHAnsi" w:cstheme="minorHAnsi"/>
          <w:lang w:val="pt-BR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852"/>
        <w:gridCol w:w="4098"/>
      </w:tblGrid>
      <w:tr w14:paraId="6A215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4112" w:type="dxa"/>
            <w:tcBorders>
              <w:top w:val="single" w:color="000000" w:sz="4" w:space="0"/>
            </w:tcBorders>
          </w:tcPr>
          <w:p w14:paraId="72A9A524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Assinatura do(a) Discente </w:t>
            </w:r>
          </w:p>
        </w:tc>
        <w:tc>
          <w:tcPr>
            <w:tcW w:w="852" w:type="dxa"/>
          </w:tcPr>
          <w:p w14:paraId="7131516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98" w:type="dxa"/>
            <w:tcBorders>
              <w:top w:val="single" w:color="000000" w:sz="4" w:space="0"/>
            </w:tcBorders>
          </w:tcPr>
          <w:p w14:paraId="0C0D026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Assinatura do(a) Orientador(a)</w:t>
            </w:r>
          </w:p>
        </w:tc>
      </w:tr>
    </w:tbl>
    <w:p w14:paraId="1B13817B">
      <w:pPr>
        <w:jc w:val="center"/>
        <w:rPr>
          <w:lang w:val="pt-BR"/>
        </w:rPr>
      </w:pPr>
    </w:p>
    <w:p w14:paraId="1D167851">
      <w:pPr>
        <w:jc w:val="center"/>
      </w:pPr>
    </w:p>
    <w:sectPr>
      <w:headerReference r:id="rId3" w:type="default"/>
      <w:footerReference r:id="rId4" w:type="default"/>
      <w:pgSz w:w="11900" w:h="16840"/>
      <w:pgMar w:top="1560" w:right="843" w:bottom="1160" w:left="1360" w:header="280" w:footer="96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76403">
    <w:pPr>
      <w:pStyle w:val="6"/>
      <w:spacing w:line="14" w:lineRule="auto"/>
      <w:rPr>
        <w:sz w:val="20"/>
      </w:rPr>
    </w:pPr>
    <w:r>
      <w:rPr>
        <w:lang w:val="pt-BR" w:eastAsia="pt-BR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2291080</wp:posOffset>
              </wp:positionH>
              <wp:positionV relativeFrom="page">
                <wp:posOffset>10087610</wp:posOffset>
              </wp:positionV>
              <wp:extent cx="2958465" cy="396875"/>
              <wp:effectExtent l="0" t="0" r="13335" b="3175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958738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A7640E">
                          <w:pPr>
                            <w:spacing w:before="13"/>
                            <w:ind w:left="19" w:right="18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Av. Comendador Norberto Marcondes, 733</w:t>
                          </w:r>
                        </w:p>
                        <w:p w14:paraId="2FA7640F">
                          <w:pPr>
                            <w:spacing w:before="13" w:line="276" w:lineRule="auto"/>
                            <w:ind w:left="19" w:right="18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pacing w:val="2"/>
                              <w:w w:val="95"/>
                              <w:sz w:val="16"/>
                            </w:rPr>
                            <w:t>CampoMourão</w:t>
                          </w:r>
                          <w:r>
                            <w:rPr>
                              <w:rFonts w:ascii="Arial" w:hAnsi="Arial"/>
                              <w:spacing w:val="-3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3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6"/>
                            </w:rPr>
                            <w:t>PR</w:t>
                          </w:r>
                          <w:r>
                            <w:rPr>
                              <w:rFonts w:ascii="Arial" w:hAnsi="Arial"/>
                              <w:spacing w:val="-2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3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6"/>
                            </w:rPr>
                            <w:t xml:space="preserve">Brasil </w:t>
                          </w:r>
                          <w:r>
                            <w:rPr>
                              <w:rFonts w:ascii="Arial" w:hAnsi="Arial"/>
                              <w:spacing w:val="-2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34"/>
                              <w:w w:val="95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w w:val="95"/>
                              <w:sz w:val="16"/>
                            </w:rPr>
                            <w:t xml:space="preserve">87302-060 </w:t>
                          </w:r>
                          <w:r>
                            <w:rPr>
                              <w:rFonts w:ascii="Arial" w:hAnsi="Arial"/>
                              <w:spacing w:val="-31"/>
                              <w:w w:val="95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34"/>
                              <w:w w:val="95"/>
                              <w:sz w:val="16"/>
                            </w:rPr>
                            <w:t xml:space="preserve">          </w:t>
                          </w:r>
                          <w:r>
                            <w:rPr>
                              <w:rFonts w:ascii="Arial" w:hAnsi="Arial"/>
                              <w:spacing w:val="2"/>
                              <w:w w:val="95"/>
                              <w:sz w:val="16"/>
                            </w:rPr>
                            <w:t xml:space="preserve">Fone (44) 3518-1838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"http://www.ppghp.unespar.edu.br/"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/>
                              <w:color w:val="0000FF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al" w:hAnsi="Arial"/>
                              <w:color w:val="0000FF"/>
                              <w:sz w:val="16"/>
                              <w:u w:val="single" w:color="0000FF"/>
                            </w:rPr>
                            <w:t>ttp://www.ppghp.unespar.edu.br</w:t>
                          </w:r>
                          <w:r>
                            <w:rPr>
                              <w:rFonts w:ascii="Arial" w:hAnsi="Arial"/>
                              <w:color w:val="0000FF"/>
                              <w:sz w:val="16"/>
                              <w:u w:val="single" w:color="0000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80.4pt;margin-top:794.3pt;height:31.25pt;width:232.95pt;mso-position-horizontal-relative:page;mso-position-vertical-relative:page;z-index:-251654144;mso-width-relative:page;mso-height-relative:page;" filled="f" stroked="f" coordsize="21600,21600" o:gfxdata="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xHwbM2gAA&#10;AA0BAAAPAAAAAAAAAAEAIAAAACIAAABkcnMvZG93bnJldi54bWxQSwECFAAUAAAACACHTuJAn8ye&#10;AuMBAADUAwAADgAAAAAAAAABACAAAAAp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FA7640E">
                    <w:pPr>
                      <w:spacing w:before="13"/>
                      <w:ind w:left="19" w:right="18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Av. Comendador Norberto Marcondes, 733</w:t>
                    </w:r>
                  </w:p>
                  <w:p w14:paraId="2FA7640F">
                    <w:pPr>
                      <w:spacing w:before="13" w:line="276" w:lineRule="auto"/>
                      <w:ind w:left="19" w:right="18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pacing w:val="2"/>
                        <w:w w:val="95"/>
                        <w:sz w:val="16"/>
                      </w:rPr>
                      <w:t>CampoMourão</w:t>
                    </w:r>
                    <w:r>
                      <w:rPr>
                        <w:rFonts w:ascii="Arial" w:hAnsi="Arial"/>
                        <w:spacing w:val="-3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spacing w:val="-3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6"/>
                      </w:rPr>
                      <w:t>PR</w:t>
                    </w:r>
                    <w:r>
                      <w:rPr>
                        <w:rFonts w:ascii="Arial" w:hAnsi="Arial"/>
                        <w:spacing w:val="-2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spacing w:val="-3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6"/>
                      </w:rPr>
                      <w:t xml:space="preserve">Brasil </w:t>
                    </w:r>
                    <w:r>
                      <w:rPr>
                        <w:rFonts w:ascii="Arial" w:hAnsi="Arial"/>
                        <w:spacing w:val="-2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spacing w:val="-34"/>
                        <w:w w:val="95"/>
                        <w:sz w:val="16"/>
                      </w:rPr>
                      <w:t xml:space="preserve">  </w:t>
                    </w:r>
                    <w:r>
                      <w:rPr>
                        <w:rFonts w:ascii="Arial" w:hAnsi="Arial"/>
                        <w:w w:val="95"/>
                        <w:sz w:val="16"/>
                      </w:rPr>
                      <w:t xml:space="preserve">87302-060 </w:t>
                    </w:r>
                    <w:r>
                      <w:rPr>
                        <w:rFonts w:ascii="Arial" w:hAnsi="Arial"/>
                        <w:spacing w:val="-31"/>
                        <w:w w:val="95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spacing w:val="-34"/>
                        <w:w w:val="95"/>
                        <w:sz w:val="16"/>
                      </w:rPr>
                      <w:t xml:space="preserve">          </w:t>
                    </w:r>
                    <w:r>
                      <w:rPr>
                        <w:rFonts w:ascii="Arial" w:hAnsi="Arial"/>
                        <w:spacing w:val="2"/>
                        <w:w w:val="95"/>
                        <w:sz w:val="16"/>
                      </w:rPr>
                      <w:t xml:space="preserve">Fone (44) 3518-1838 </w:t>
                    </w:r>
                    <w:r>
                      <w:fldChar w:fldCharType="begin"/>
                    </w:r>
                    <w:r>
                      <w:instrText xml:space="preserve"> HYPERLINK "http://www.ppghp.unespar.edu.br/" \h </w:instrText>
                    </w:r>
                    <w:r>
                      <w:fldChar w:fldCharType="separate"/>
                    </w:r>
                    <w:r>
                      <w:rPr>
                        <w:rFonts w:ascii="Arial" w:hAnsi="Arial"/>
                        <w:color w:val="0000FF"/>
                        <w:sz w:val="16"/>
                      </w:rPr>
                      <w:t>h</w:t>
                    </w:r>
                    <w:r>
                      <w:rPr>
                        <w:rFonts w:ascii="Arial" w:hAnsi="Arial"/>
                        <w:color w:val="0000FF"/>
                        <w:sz w:val="16"/>
                        <w:u w:val="single" w:color="0000FF"/>
                      </w:rPr>
                      <w:t>ttp://www.ppghp.unespar.edu.br</w:t>
                    </w:r>
                    <w:r>
                      <w:rPr>
                        <w:rFonts w:ascii="Arial" w:hAnsi="Arial"/>
                        <w:color w:val="0000FF"/>
                        <w:sz w:val="16"/>
                        <w:u w:val="single" w:color="0000FF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lang w:val="pt-BR" w:eastAsia="pt-BR" w:bidi="ar-SA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6654800</wp:posOffset>
          </wp:positionH>
          <wp:positionV relativeFrom="page">
            <wp:posOffset>10205720</wp:posOffset>
          </wp:positionV>
          <wp:extent cx="202565" cy="141605"/>
          <wp:effectExtent l="0" t="0" r="0" b="0"/>
          <wp:wrapNone/>
          <wp:docPr id="2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511" cy="141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 w:eastAsia="pt-BR" w:bidi="ar-SA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2600960</wp:posOffset>
          </wp:positionH>
          <wp:positionV relativeFrom="page">
            <wp:posOffset>9954260</wp:posOffset>
          </wp:positionV>
          <wp:extent cx="2714625" cy="386715"/>
          <wp:effectExtent l="0" t="0" r="0" b="0"/>
          <wp:wrapNone/>
          <wp:docPr id="2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4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714623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76402">
    <w:pPr>
      <w:pStyle w:val="6"/>
      <w:spacing w:line="14" w:lineRule="auto"/>
      <w:rPr>
        <w:sz w:val="20"/>
      </w:rPr>
    </w:pPr>
    <w:r>
      <w:rPr>
        <w:lang w:val="pt-BR" w:eastAsia="pt-BR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5945505</wp:posOffset>
          </wp:positionH>
          <wp:positionV relativeFrom="page">
            <wp:posOffset>367030</wp:posOffset>
          </wp:positionV>
          <wp:extent cx="1108710" cy="450850"/>
          <wp:effectExtent l="0" t="0" r="0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8849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 w:eastAsia="pt-BR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864235</wp:posOffset>
          </wp:positionH>
          <wp:positionV relativeFrom="page">
            <wp:posOffset>325120</wp:posOffset>
          </wp:positionV>
          <wp:extent cx="605790" cy="730885"/>
          <wp:effectExtent l="0" t="0" r="0" b="0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6025" cy="730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E1"/>
    <w:rsid w:val="000A423D"/>
    <w:rsid w:val="000D5D30"/>
    <w:rsid w:val="000E3340"/>
    <w:rsid w:val="00105CFD"/>
    <w:rsid w:val="00125290"/>
    <w:rsid w:val="00142FAC"/>
    <w:rsid w:val="001668CD"/>
    <w:rsid w:val="00171AB1"/>
    <w:rsid w:val="00187B7B"/>
    <w:rsid w:val="001B1D0E"/>
    <w:rsid w:val="001B7256"/>
    <w:rsid w:val="001D2613"/>
    <w:rsid w:val="001E2065"/>
    <w:rsid w:val="00225651"/>
    <w:rsid w:val="00244CF2"/>
    <w:rsid w:val="00281106"/>
    <w:rsid w:val="00291035"/>
    <w:rsid w:val="002939FE"/>
    <w:rsid w:val="002A51AD"/>
    <w:rsid w:val="002B57CC"/>
    <w:rsid w:val="002D6CA7"/>
    <w:rsid w:val="002D7BD5"/>
    <w:rsid w:val="002E5DC2"/>
    <w:rsid w:val="002F4E98"/>
    <w:rsid w:val="00310638"/>
    <w:rsid w:val="00327CEE"/>
    <w:rsid w:val="00330F76"/>
    <w:rsid w:val="00353A66"/>
    <w:rsid w:val="0035599B"/>
    <w:rsid w:val="00357267"/>
    <w:rsid w:val="0038685D"/>
    <w:rsid w:val="003869C7"/>
    <w:rsid w:val="00390F78"/>
    <w:rsid w:val="003C598F"/>
    <w:rsid w:val="003E4104"/>
    <w:rsid w:val="003F54D8"/>
    <w:rsid w:val="00422868"/>
    <w:rsid w:val="00425878"/>
    <w:rsid w:val="00426EFC"/>
    <w:rsid w:val="004328C5"/>
    <w:rsid w:val="00437062"/>
    <w:rsid w:val="00456854"/>
    <w:rsid w:val="00497393"/>
    <w:rsid w:val="004B07D9"/>
    <w:rsid w:val="004B6DDD"/>
    <w:rsid w:val="004D75DD"/>
    <w:rsid w:val="004E7E5C"/>
    <w:rsid w:val="00501CE3"/>
    <w:rsid w:val="0050720D"/>
    <w:rsid w:val="00513BE2"/>
    <w:rsid w:val="0051582A"/>
    <w:rsid w:val="00540912"/>
    <w:rsid w:val="0054716D"/>
    <w:rsid w:val="0058057E"/>
    <w:rsid w:val="005A27ED"/>
    <w:rsid w:val="005D13F3"/>
    <w:rsid w:val="005E6D48"/>
    <w:rsid w:val="00610066"/>
    <w:rsid w:val="00650FAB"/>
    <w:rsid w:val="00661830"/>
    <w:rsid w:val="00664E11"/>
    <w:rsid w:val="00673F11"/>
    <w:rsid w:val="006949F2"/>
    <w:rsid w:val="00694A0E"/>
    <w:rsid w:val="006A2E8F"/>
    <w:rsid w:val="006B7EC7"/>
    <w:rsid w:val="006C6059"/>
    <w:rsid w:val="006D0852"/>
    <w:rsid w:val="006E4411"/>
    <w:rsid w:val="006F026A"/>
    <w:rsid w:val="00711ABA"/>
    <w:rsid w:val="007245B0"/>
    <w:rsid w:val="00741E94"/>
    <w:rsid w:val="00747500"/>
    <w:rsid w:val="00761A94"/>
    <w:rsid w:val="0077713B"/>
    <w:rsid w:val="007B051A"/>
    <w:rsid w:val="007E0326"/>
    <w:rsid w:val="007E0F79"/>
    <w:rsid w:val="00877808"/>
    <w:rsid w:val="00892F64"/>
    <w:rsid w:val="008A17CB"/>
    <w:rsid w:val="008D5EA3"/>
    <w:rsid w:val="008E14EE"/>
    <w:rsid w:val="00903A45"/>
    <w:rsid w:val="00960581"/>
    <w:rsid w:val="00971506"/>
    <w:rsid w:val="009848E5"/>
    <w:rsid w:val="009D746E"/>
    <w:rsid w:val="009E628E"/>
    <w:rsid w:val="00A02AA3"/>
    <w:rsid w:val="00A06F83"/>
    <w:rsid w:val="00A36CD7"/>
    <w:rsid w:val="00A74A17"/>
    <w:rsid w:val="00A81259"/>
    <w:rsid w:val="00A87018"/>
    <w:rsid w:val="00A918ED"/>
    <w:rsid w:val="00AA18F3"/>
    <w:rsid w:val="00AC069E"/>
    <w:rsid w:val="00AC7847"/>
    <w:rsid w:val="00AE0A15"/>
    <w:rsid w:val="00AE1832"/>
    <w:rsid w:val="00AE1A72"/>
    <w:rsid w:val="00AF24AC"/>
    <w:rsid w:val="00B534A7"/>
    <w:rsid w:val="00B7665F"/>
    <w:rsid w:val="00BA1C3F"/>
    <w:rsid w:val="00BA2EF2"/>
    <w:rsid w:val="00BD373F"/>
    <w:rsid w:val="00BF384F"/>
    <w:rsid w:val="00C02B16"/>
    <w:rsid w:val="00C30BDE"/>
    <w:rsid w:val="00C3190A"/>
    <w:rsid w:val="00C530C4"/>
    <w:rsid w:val="00C63570"/>
    <w:rsid w:val="00C6555C"/>
    <w:rsid w:val="00C846BF"/>
    <w:rsid w:val="00CA3949"/>
    <w:rsid w:val="00CA7FA1"/>
    <w:rsid w:val="00CB3BD5"/>
    <w:rsid w:val="00D61AD7"/>
    <w:rsid w:val="00DA41A6"/>
    <w:rsid w:val="00DC4E07"/>
    <w:rsid w:val="00DC5988"/>
    <w:rsid w:val="00DD0BA9"/>
    <w:rsid w:val="00DD6E90"/>
    <w:rsid w:val="00DE5ED9"/>
    <w:rsid w:val="00E119FD"/>
    <w:rsid w:val="00E26AE1"/>
    <w:rsid w:val="00E558F6"/>
    <w:rsid w:val="00E6055A"/>
    <w:rsid w:val="00E73C98"/>
    <w:rsid w:val="00E85D04"/>
    <w:rsid w:val="00E94205"/>
    <w:rsid w:val="00EA3B84"/>
    <w:rsid w:val="00EC427D"/>
    <w:rsid w:val="00EE7C9D"/>
    <w:rsid w:val="00EF108F"/>
    <w:rsid w:val="00F02AB0"/>
    <w:rsid w:val="00F10229"/>
    <w:rsid w:val="00F334D3"/>
    <w:rsid w:val="00F6320F"/>
    <w:rsid w:val="00F72F83"/>
    <w:rsid w:val="00F80BCF"/>
    <w:rsid w:val="00FA4E7F"/>
    <w:rsid w:val="00FA743C"/>
    <w:rsid w:val="00FC1911"/>
    <w:rsid w:val="00FD3C19"/>
    <w:rsid w:val="3F1A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type="paragraph" w:styleId="2">
    <w:name w:val="heading 1"/>
    <w:basedOn w:val="1"/>
    <w:qFormat/>
    <w:uiPriority w:val="1"/>
    <w:pPr>
      <w:ind w:left="1923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8">
    <w:name w:val="header"/>
    <w:basedOn w:val="1"/>
    <w:link w:val="15"/>
    <w:unhideWhenUsed/>
    <w:uiPriority w:val="99"/>
    <w:pPr>
      <w:tabs>
        <w:tab w:val="center" w:pos="4252"/>
        <w:tab w:val="right" w:pos="8504"/>
      </w:tabs>
    </w:p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table" w:styleId="11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  <w:pPr>
      <w:spacing w:before="135"/>
      <w:ind w:left="495" w:right="405"/>
      <w:jc w:val="center"/>
    </w:pPr>
  </w:style>
  <w:style w:type="character" w:customStyle="1" w:styleId="15">
    <w:name w:val="Cabeçalho Char"/>
    <w:basedOn w:val="3"/>
    <w:link w:val="8"/>
    <w:uiPriority w:val="99"/>
    <w:rPr>
      <w:rFonts w:ascii="Times New Roman" w:hAnsi="Times New Roman" w:eastAsia="Times New Roman" w:cs="Times New Roman"/>
      <w:lang w:val="pt-PT" w:eastAsia="pt-PT" w:bidi="pt-PT"/>
    </w:rPr>
  </w:style>
  <w:style w:type="character" w:customStyle="1" w:styleId="16">
    <w:name w:val="Rodapé Char"/>
    <w:basedOn w:val="3"/>
    <w:link w:val="9"/>
    <w:uiPriority w:val="99"/>
    <w:rPr>
      <w:rFonts w:ascii="Times New Roman" w:hAnsi="Times New Roman" w:eastAsia="Times New Roman" w:cs="Times New Roman"/>
      <w:lang w:val="pt-PT" w:eastAsia="pt-PT" w:bidi="pt-PT"/>
    </w:rPr>
  </w:style>
  <w:style w:type="character" w:customStyle="1" w:styleId="17">
    <w:name w:val="Texto de balão Char"/>
    <w:basedOn w:val="3"/>
    <w:link w:val="10"/>
    <w:semiHidden/>
    <w:qFormat/>
    <w:uiPriority w:val="99"/>
    <w:rPr>
      <w:rFonts w:ascii="Times New Roman" w:hAnsi="Times New Roman" w:eastAsia="Times New Roman" w:cs="Times New Roman"/>
      <w:sz w:val="18"/>
      <w:szCs w:val="18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610</Characters>
  <Lines>5</Lines>
  <Paragraphs>1</Paragraphs>
  <TotalTime>16</TotalTime>
  <ScaleCrop>false</ScaleCrop>
  <LinksUpToDate>false</LinksUpToDate>
  <CharactersWithSpaces>721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2023-04-18T18:11:00Z</dcterms:created>
  <dc:creator>Pedro Henrique Caires de Almeida</dc:creator>
  <cp:lastModifiedBy>Unespar</cp:lastModifiedBy>
  <cp:lastPrinted>2023-04-13T13:20:00Z</cp:lastPrinted>
  <dcterms:modified xsi:type="dcterms:W3CDTF">2025-04-03T19:39:31Z</dcterms:modified>
  <dc:title>edital-12-2020-historia-publica-2020-homologacao-das-inscrições - alunos não regular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Word</vt:lpwstr>
  </property>
  <property fmtid="{D5CDD505-2E9C-101B-9397-08002B2CF9AE}" pid="4" name="LastSaved">
    <vt:filetime>2020-04-14T00:00:00Z</vt:filetime>
  </property>
  <property fmtid="{D5CDD505-2E9C-101B-9397-08002B2CF9AE}" pid="5" name="KSOProductBuildVer">
    <vt:lpwstr>1046-12.2.0.20782</vt:lpwstr>
  </property>
  <property fmtid="{D5CDD505-2E9C-101B-9397-08002B2CF9AE}" pid="6" name="ICV">
    <vt:lpwstr>D27F107AE7C34C7E94070BC421319CCE_12</vt:lpwstr>
  </property>
</Properties>
</file>